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5F" w:rsidRPr="00C8335F" w:rsidRDefault="00C8335F" w:rsidP="0019545F">
      <w:pPr>
        <w:shd w:val="clear" w:color="auto" w:fill="FDE6C2"/>
        <w:spacing w:before="375" w:after="188" w:line="240" w:lineRule="auto"/>
        <w:jc w:val="both"/>
        <w:outlineLvl w:val="0"/>
        <w:rPr>
          <w:rFonts w:ascii="ACaslonPro" w:eastAsia="Times New Roman" w:hAnsi="ACaslonPro" w:cs="Times New Roman"/>
          <w:color w:val="471424"/>
          <w:kern w:val="36"/>
          <w:sz w:val="32"/>
          <w:szCs w:val="32"/>
          <w:lang w:eastAsia="pl-PL"/>
        </w:rPr>
      </w:pPr>
      <w:r w:rsidRPr="00C8335F">
        <w:rPr>
          <w:rFonts w:ascii="ACaslonPro" w:eastAsia="Times New Roman" w:hAnsi="ACaslonPro" w:cs="Times New Roman"/>
          <w:b/>
          <w:bCs/>
          <w:color w:val="FF6600"/>
          <w:kern w:val="36"/>
          <w:sz w:val="32"/>
          <w:szCs w:val="32"/>
          <w:lang w:eastAsia="pl-PL"/>
        </w:rPr>
        <w:t>XVI Ogólnopolski Zjazd Rodziny Szkół im. Św. Jadwigi Królowej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„</w:t>
      </w:r>
      <w:proofErr w:type="spellStart"/>
      <w:r w:rsidRPr="00C833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Gaude</w:t>
      </w:r>
      <w:proofErr w:type="spellEnd"/>
      <w:r w:rsidRPr="00C833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 xml:space="preserve">, </w:t>
      </w:r>
      <w:proofErr w:type="spellStart"/>
      <w:r w:rsidRPr="00C833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Mater</w:t>
      </w:r>
      <w:proofErr w:type="spellEnd"/>
      <w:r w:rsidRPr="00C833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 xml:space="preserve"> Polonia! 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Długo czekałaś, Jadwigo, na ten uroczysty dzień. Prawie 600 lat minęło od twej śmierci w młodym wieku!</w:t>
      </w: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” JP</w:t>
      </w:r>
      <w:r w:rsidR="00B21103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II, 8 czerwca 1997</w:t>
      </w:r>
      <w:r w:rsidR="00221E16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r.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b/>
          <w:bCs/>
          <w:color w:val="471424"/>
          <w:sz w:val="26"/>
          <w:szCs w:val="26"/>
          <w:lang w:eastAsia="pl-PL"/>
        </w:rPr>
        <w:t>XVI Ogólnopolski Zjazd Rodziny Szkół im. Św. Jadwigi Królowej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b/>
          <w:bCs/>
          <w:color w:val="471424"/>
          <w:sz w:val="26"/>
          <w:szCs w:val="26"/>
          <w:lang w:eastAsia="pl-PL"/>
        </w:rPr>
        <w:t>z okazji 25-lecia kanonizacji Patronki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b/>
          <w:bCs/>
          <w:color w:val="471424"/>
          <w:sz w:val="26"/>
          <w:szCs w:val="26"/>
          <w:lang w:eastAsia="pl-PL"/>
        </w:rPr>
        <w:t> 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Zapraszamy wszystkich  Dyrektorów, Nauczycieli i Uczniów</w:t>
      </w:r>
      <w:r w:rsidR="001954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ze Szkół noszących imię Pani Wawelskiej</w:t>
      </w:r>
      <w:r w:rsidR="001954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do  Krakowa w dniu 8 czerwca 2022r.</w:t>
      </w:r>
      <w:r w:rsidR="001954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do uczestnictwa w obchodach srebrnego jubileuszu kanonizacji królowej Jadwigi</w:t>
      </w:r>
      <w:r w:rsidR="001954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W programie:</w:t>
      </w:r>
    </w:p>
    <w:p w:rsidR="00C8335F" w:rsidRPr="00C8335F" w:rsidRDefault="00B21103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8.30 – 9.00   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Zbiórka uczestników  Zjazdu na Rynku Głównym  obok Kościoła Mariackiego</w:t>
      </w:r>
      <w:r w:rsidR="006667DD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9.00 – 9.45   Przemarsz  orszaku Drogą Królewską do Katedry Wawelskiej</w:t>
      </w:r>
      <w:r w:rsidR="006667DD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B21103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10.00 – 11.15  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Msza Święta w Katedrze Wawelskiej pod przewodnictwem  Jego Ekscelencji biskupa</w:t>
      </w:r>
    </w:p>
    <w:p w:rsidR="00C8335F" w:rsidRPr="00C8335F" w:rsidRDefault="006667DD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Jana Zająca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, wręczenie nagród  laureatom V Ogólnopolskiego Konkursu Wiedzy pod</w:t>
      </w:r>
      <w:r w:rsidR="001954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hasłem „Jadwiga Matką Uniwersytetu” o Złote Lilie Jadwigi Andegaweńskiej</w:t>
      </w:r>
      <w:r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11.15-11.30       Oddanie hołdu Świętej Jadwidze – złożenie róż przy Jej relikwiach</w:t>
      </w:r>
      <w:r w:rsidR="006667DD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12.00- 13.30     Agapa w ogrodach Archidiecezjalnego Seminarium Duchownego</w:t>
      </w:r>
      <w:r w:rsidR="006667DD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000C2B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14.00-14.15   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Złożenie kwiatów i modlitwa w intencji śp. Księdza Proboszcza Zdzisława Sochackiego</w:t>
      </w:r>
      <w:r w:rsid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 xml:space="preserve"> </w:t>
      </w:r>
      <w:r w:rsidR="00C8335F"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na  cmentarzu Rakowickim</w:t>
      </w:r>
      <w:r w:rsidR="006667DD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 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Informacje:</w:t>
      </w:r>
    </w:p>
    <w:p w:rsidR="00C8335F" w:rsidRPr="00C8335F" w:rsidRDefault="00C8335F" w:rsidP="0019545F">
      <w:pPr>
        <w:numPr>
          <w:ilvl w:val="0"/>
          <w:numId w:val="1"/>
        </w:numPr>
        <w:shd w:val="clear" w:color="auto" w:fill="FDE6C2"/>
        <w:spacing w:before="100" w:beforeAutospacing="1" w:after="100" w:afterAutospacing="1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Jeżeli jest to możliwe prosimy o założenie strojów z epoki, zabranie sztandarów oraz banerów szkół.</w:t>
      </w:r>
    </w:p>
    <w:p w:rsidR="00C8335F" w:rsidRPr="00C8335F" w:rsidRDefault="00C8335F" w:rsidP="0019545F">
      <w:pPr>
        <w:numPr>
          <w:ilvl w:val="0"/>
          <w:numId w:val="1"/>
        </w:numPr>
        <w:shd w:val="clear" w:color="auto" w:fill="FDE6C2"/>
        <w:spacing w:before="100" w:beforeAutospacing="1" w:after="100" w:afterAutospacing="1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Tradycyjnie postarajmy się zabrać po jednej czerwonej róży dla Pani Wawelskiej.</w:t>
      </w:r>
    </w:p>
    <w:p w:rsidR="00C8335F" w:rsidRPr="00C8335F" w:rsidRDefault="00C8335F" w:rsidP="0019545F">
      <w:pPr>
        <w:numPr>
          <w:ilvl w:val="0"/>
          <w:numId w:val="1"/>
        </w:numPr>
        <w:shd w:val="clear" w:color="auto" w:fill="FDE6C2"/>
        <w:spacing w:before="100" w:beforeAutospacing="1" w:after="100" w:afterAutospacing="1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Uczestnicy Zjazdu mogą po Mszy Świętej bezpłatnie  zwiedzić   Muzeum Archidiecezjalne lub Muzeum Katedralne. Zainteresowani proszeni są o wcześniejsze ustalenie godziny</w:t>
      </w:r>
      <w:r w:rsidR="00000C2B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.</w:t>
      </w:r>
    </w:p>
    <w:p w:rsidR="00C8335F" w:rsidRPr="00C8335F" w:rsidRDefault="00C8335F" w:rsidP="0019545F">
      <w:pPr>
        <w:numPr>
          <w:ilvl w:val="0"/>
          <w:numId w:val="1"/>
        </w:numPr>
        <w:shd w:val="clear" w:color="auto" w:fill="FDE6C2"/>
        <w:spacing w:before="100" w:beforeAutospacing="1" w:after="100" w:afterAutospacing="1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W okresie 31 maja -7 czerwca zapraszamy Szkoły do uczestnictwa w nowennie ku czci świętej Jadwigi Królowej. Dla chętnych, przed nowenną, istnieje możliwość bezpłatnego zwiedzania Katedry.</w:t>
      </w:r>
    </w:p>
    <w:p w:rsidR="00C8335F" w:rsidRPr="00C8335F" w:rsidRDefault="00C8335F" w:rsidP="00C8335F">
      <w:pPr>
        <w:shd w:val="clear" w:color="auto" w:fill="FDE6C2"/>
        <w:spacing w:after="188" w:line="240" w:lineRule="auto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C8335F"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  <w:t> 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19545F">
        <w:rPr>
          <w:rFonts w:ascii="ACaslonPro" w:eastAsia="Times New Roman" w:hAnsi="ACaslonPro" w:cs="Times New Roman"/>
          <w:bCs/>
          <w:color w:val="471424"/>
          <w:sz w:val="26"/>
          <w:szCs w:val="26"/>
          <w:lang w:eastAsia="pl-PL"/>
        </w:rPr>
        <w:t>Zgłoszenia prosimy przesyłać </w:t>
      </w:r>
      <w:r w:rsidRPr="0019545F">
        <w:rPr>
          <w:rFonts w:ascii="ACaslonPro" w:eastAsia="Times New Roman" w:hAnsi="ACaslonPro" w:cs="Times New Roman"/>
          <w:bCs/>
          <w:color w:val="FF0000"/>
          <w:sz w:val="26"/>
          <w:szCs w:val="26"/>
          <w:lang w:eastAsia="pl-PL"/>
        </w:rPr>
        <w:t>do 20 maja 2022r.</w:t>
      </w:r>
      <w:r w:rsidRPr="0019545F">
        <w:rPr>
          <w:rFonts w:ascii="ACaslonPro" w:eastAsia="Times New Roman" w:hAnsi="ACaslonPro" w:cs="Times New Roman"/>
          <w:bCs/>
          <w:color w:val="471424"/>
          <w:sz w:val="26"/>
          <w:szCs w:val="26"/>
          <w:lang w:eastAsia="pl-PL"/>
        </w:rPr>
        <w:t> na adres mailowy: </w:t>
      </w:r>
      <w:hyperlink r:id="rId5" w:history="1">
        <w:r w:rsidRPr="0019545F">
          <w:rPr>
            <w:rFonts w:ascii="ACaslonPro" w:eastAsia="Times New Roman" w:hAnsi="ACaslonPro" w:cs="Times New Roman"/>
            <w:bCs/>
            <w:color w:val="471424"/>
            <w:sz w:val="26"/>
            <w:szCs w:val="26"/>
            <w:lang w:eastAsia="pl-PL"/>
          </w:rPr>
          <w:t>rodzinaswjadwigi@katedra-wawelska.pl</w:t>
        </w:r>
      </w:hyperlink>
      <w:r w:rsidRPr="0019545F">
        <w:rPr>
          <w:rFonts w:ascii="ACaslonPro" w:eastAsia="Times New Roman" w:hAnsi="ACaslonPro" w:cs="Times New Roman"/>
          <w:bCs/>
          <w:color w:val="471424"/>
          <w:sz w:val="26"/>
          <w:szCs w:val="26"/>
          <w:lang w:eastAsia="pl-PL"/>
        </w:rPr>
        <w:t>. Ze względów logistycznych w zgłoszeniu należy podać liczbę uczniów oraz liczbę Nauczycieli i Opiekunów.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1954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 xml:space="preserve">Paweł </w:t>
      </w:r>
      <w:proofErr w:type="spellStart"/>
      <w:r w:rsidRPr="001954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Rybski</w:t>
      </w:r>
      <w:proofErr w:type="spellEnd"/>
      <w:r w:rsidRPr="001954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- Administrator Parafii Św. Wacława i Stanisława na Wawelu</w:t>
      </w:r>
    </w:p>
    <w:p w:rsidR="00C8335F" w:rsidRPr="00C8335F" w:rsidRDefault="00C8335F" w:rsidP="0019545F">
      <w:pPr>
        <w:shd w:val="clear" w:color="auto" w:fill="FDE6C2"/>
        <w:spacing w:after="188" w:line="240" w:lineRule="auto"/>
        <w:jc w:val="both"/>
        <w:rPr>
          <w:rFonts w:ascii="ACaslonPro" w:eastAsia="Times New Roman" w:hAnsi="ACaslonPro" w:cs="Times New Roman"/>
          <w:color w:val="471424"/>
          <w:sz w:val="26"/>
          <w:szCs w:val="26"/>
          <w:lang w:eastAsia="pl-PL"/>
        </w:rPr>
      </w:pPr>
      <w:r w:rsidRPr="0019545F">
        <w:rPr>
          <w:rFonts w:ascii="ACaslonPro" w:eastAsia="Times New Roman" w:hAnsi="ACaslonPro" w:cs="Times New Roman"/>
          <w:i/>
          <w:iCs/>
          <w:color w:val="471424"/>
          <w:sz w:val="26"/>
          <w:szCs w:val="26"/>
          <w:lang w:eastAsia="pl-PL"/>
        </w:rPr>
        <w:t>Zarząd Ogólnopolskiej Rodziny Szkół im. Świętej Jadwigi Królowej</w:t>
      </w:r>
      <w:bookmarkStart w:id="0" w:name="_GoBack"/>
      <w:bookmarkEnd w:id="0"/>
    </w:p>
    <w:p w:rsidR="00057539" w:rsidRDefault="00B21103"/>
    <w:sectPr w:rsidR="00057539" w:rsidSect="002D3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331"/>
    <w:multiLevelType w:val="multilevel"/>
    <w:tmpl w:val="3214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1"/>
    <w:rsid w:val="00000C2B"/>
    <w:rsid w:val="0019545F"/>
    <w:rsid w:val="00221E16"/>
    <w:rsid w:val="002D34BE"/>
    <w:rsid w:val="006667DD"/>
    <w:rsid w:val="00B00D81"/>
    <w:rsid w:val="00B21103"/>
    <w:rsid w:val="00C8335F"/>
    <w:rsid w:val="00D0133D"/>
    <w:rsid w:val="00DC3A4C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1CEB-9DF5-4946-9C08-D495FC3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3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83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33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83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edra-wawelska.pl/szkoly-im-sw-jadwigi-krolowej/wydarzenia/rodzinaswjadwigi@katedra-wawelsk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2022-05-25T06:46:00Z</dcterms:created>
  <dcterms:modified xsi:type="dcterms:W3CDTF">2022-05-25T06:52:00Z</dcterms:modified>
</cp:coreProperties>
</file>